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CFFAB">
      <w:pPr>
        <w:pStyle w:val="6"/>
        <w:keepNext w:val="0"/>
        <w:keepLines w:val="0"/>
        <w:widowControl/>
        <w:suppressLineNumbers w:val="0"/>
        <w:spacing w:before="0" w:beforeAutospacing="0" w:line="12" w:lineRule="atLeast"/>
        <w:rPr>
          <w:rFonts w:hint="default" w:ascii="Times New Roman" w:hAnsi="Times New Roman" w:eastAsia="sans-serif" w:cs="Times New Roman"/>
          <w:sz w:val="28"/>
          <w:szCs w:val="28"/>
        </w:rPr>
      </w:pPr>
      <w:r>
        <w:rPr>
          <w:rFonts w:hint="default" w:ascii="Times New Roman" w:hAnsi="Times New Roman" w:eastAsia="sans-serif" w:cs="Times New Roman"/>
          <w:b/>
          <w:bCs/>
          <w:sz w:val="28"/>
          <w:szCs w:val="28"/>
        </w:rPr>
        <w:t>КӘСІБИ ҚҰЗЫРЕТТІЛІК – БОЛАШАҚ МАМАННЫҢ БАСТЫ ҚАРУЫ</w:t>
      </w:r>
    </w:p>
    <w:p w14:paraId="3625ECCB">
      <w:pPr>
        <w:keepNext w:val="0"/>
        <w:keepLines w:val="0"/>
        <w:widowControl/>
        <w:suppressLineNumbers w:val="0"/>
        <w:jc w:val="left"/>
        <w:rPr>
          <w:rFonts w:hint="default" w:ascii="Times New Roman" w:hAnsi="Times New Roman" w:cs="Times New Roman"/>
          <w:sz w:val="28"/>
          <w:szCs w:val="28"/>
        </w:rPr>
      </w:pPr>
    </w:p>
    <w:p w14:paraId="2EC4BED9">
      <w:pPr>
        <w:pStyle w:val="6"/>
        <w:keepNext w:val="0"/>
        <w:keepLines w:val="0"/>
        <w:widowControl/>
        <w:suppressLineNumbers w:val="0"/>
        <w:spacing w:before="0" w:beforeAutospacing="0" w:line="12" w:lineRule="atLeast"/>
        <w:rPr>
          <w:rFonts w:hint="default" w:ascii="Times New Roman" w:hAnsi="Times New Roman" w:eastAsia="sans-serif" w:cs="Times New Roman"/>
          <w:sz w:val="28"/>
          <w:szCs w:val="28"/>
        </w:rPr>
      </w:pPr>
      <w:r>
        <w:rPr>
          <w:rFonts w:hint="default" w:ascii="Times New Roman" w:hAnsi="Times New Roman" w:eastAsia="sans-serif" w:cs="Times New Roman"/>
          <w:i/>
          <w:iCs/>
          <w:sz w:val="28"/>
          <w:szCs w:val="28"/>
        </w:rPr>
        <w:t>Манат Темірлан Русланұлы</w:t>
      </w:r>
    </w:p>
    <w:p w14:paraId="60184CF9">
      <w:pPr>
        <w:pStyle w:val="6"/>
        <w:keepNext w:val="0"/>
        <w:keepLines w:val="0"/>
        <w:widowControl/>
        <w:suppressLineNumbers w:val="0"/>
        <w:spacing w:before="0" w:beforeAutospacing="0" w:line="12" w:lineRule="atLeast"/>
        <w:rPr>
          <w:rFonts w:hint="default" w:ascii="Times New Roman" w:hAnsi="Times New Roman" w:eastAsia="sans-serif" w:cs="Times New Roman"/>
          <w:sz w:val="28"/>
          <w:szCs w:val="28"/>
        </w:rPr>
      </w:pPr>
      <w:r>
        <w:rPr>
          <w:rFonts w:hint="default" w:ascii="Times New Roman" w:hAnsi="Times New Roman" w:eastAsia="sans-serif" w:cs="Times New Roman"/>
          <w:i/>
          <w:iCs/>
          <w:sz w:val="28"/>
          <w:szCs w:val="28"/>
        </w:rPr>
        <w:t>Жетекшісі: Атекова Маржан Муратпекқызы</w:t>
      </w:r>
    </w:p>
    <w:p w14:paraId="47D5CC28">
      <w:pPr>
        <w:pStyle w:val="6"/>
        <w:keepNext w:val="0"/>
        <w:keepLines w:val="0"/>
        <w:widowControl/>
        <w:suppressLineNumbers w:val="0"/>
        <w:spacing w:before="0" w:beforeAutospacing="0" w:line="12" w:lineRule="atLeast"/>
        <w:rPr>
          <w:rFonts w:hint="default" w:ascii="Times New Roman" w:hAnsi="Times New Roman" w:eastAsia="sans-serif" w:cs="Times New Roman"/>
          <w:sz w:val="28"/>
          <w:szCs w:val="28"/>
        </w:rPr>
      </w:pPr>
      <w:r>
        <w:rPr>
          <w:rFonts w:hint="default" w:ascii="Times New Roman" w:hAnsi="Times New Roman" w:eastAsia="sans-serif" w:cs="Times New Roman"/>
          <w:i/>
          <w:iCs/>
          <w:sz w:val="28"/>
          <w:szCs w:val="28"/>
        </w:rPr>
        <w:t>Жоғары политехникалық колледж</w:t>
      </w:r>
    </w:p>
    <w:p w14:paraId="4971CB06">
      <w:pPr>
        <w:keepNext w:val="0"/>
        <w:keepLines w:val="0"/>
        <w:widowControl/>
        <w:suppressLineNumbers w:val="0"/>
        <w:jc w:val="left"/>
        <w:rPr>
          <w:rFonts w:hint="default" w:ascii="Times New Roman" w:hAnsi="Times New Roman" w:cs="Times New Roman"/>
          <w:sz w:val="28"/>
          <w:szCs w:val="28"/>
        </w:rPr>
      </w:pPr>
    </w:p>
    <w:p w14:paraId="32F8C336">
      <w:pPr>
        <w:pStyle w:val="6"/>
        <w:keepNext w:val="0"/>
        <w:keepLines w:val="0"/>
        <w:widowControl/>
        <w:suppressLineNumbers w:val="0"/>
        <w:spacing w:before="0" w:beforeAutospacing="0" w:line="12" w:lineRule="atLeast"/>
        <w:rPr>
          <w:rFonts w:hint="default" w:ascii="Times New Roman" w:hAnsi="Times New Roman" w:eastAsia="sans-serif" w:cs="Times New Roman"/>
          <w:sz w:val="28"/>
          <w:szCs w:val="28"/>
        </w:rPr>
      </w:pPr>
      <w:r>
        <w:rPr>
          <w:rFonts w:hint="default" w:ascii="Times New Roman" w:hAnsi="Times New Roman" w:eastAsia="sans-serif" w:cs="Times New Roman"/>
          <w:b/>
          <w:bCs/>
          <w:sz w:val="28"/>
          <w:szCs w:val="28"/>
        </w:rPr>
        <w:t>Баяндама мәтіні</w:t>
      </w:r>
    </w:p>
    <w:p w14:paraId="288BDCBE">
      <w:pPr>
        <w:pStyle w:val="6"/>
        <w:keepNext w:val="0"/>
        <w:keepLines w:val="0"/>
        <w:widowControl/>
        <w:suppressLineNumbers w:val="0"/>
        <w:spacing w:before="0" w:beforeAutospacing="0" w:line="12" w:lineRule="atLeast"/>
        <w:rPr>
          <w:rFonts w:hint="default" w:ascii="Times New Roman" w:hAnsi="Times New Roman" w:eastAsia="sans-serif" w:cs="Times New Roman"/>
          <w:sz w:val="28"/>
          <w:szCs w:val="28"/>
        </w:rPr>
      </w:pPr>
      <w:r>
        <w:rPr>
          <w:rFonts w:hint="default" w:ascii="Times New Roman" w:hAnsi="Times New Roman" w:eastAsia="sans-serif" w:cs="Times New Roman"/>
          <w:sz w:val="28"/>
          <w:szCs w:val="28"/>
        </w:rPr>
        <w:t>Қазіргі жаһандану дәуірінде еңбек нарығындағы бәсекелестік өте жоғары деңгейге жетті. Технологиялардың қарқынды дамуы мен өндірістік процестердің автоматтандырылуы маман даярлау ісіне жаңа міндеттер жүктеп отыр. Осы орайда, заманауи техникалық және кәсіптік білім беру жүйесінің басты мақсаты — тек диплом алған маман емес, өз ісін жетік білетін, кәсіби құзыреттілігі жоғары жаңа буын жұмысшыларын қалыптастыру болып табылады. Кәсіби құзыреттілік — бұл жай ғана теориялық білім жиынтығы емес, сол білімді іс жүзінде, нақты өндірістік үдерісте және күрделі стандарттан тыс жағдайларда тиімді қолдана білу қабілеті. Сондықтан бұл ұғымды болашақ маманның ең басты қаруы деп атауға толық негіз бар.</w:t>
      </w:r>
    </w:p>
    <w:p w14:paraId="3B295301">
      <w:pPr>
        <w:pStyle w:val="6"/>
        <w:keepNext w:val="0"/>
        <w:keepLines w:val="0"/>
        <w:widowControl/>
        <w:suppressLineNumbers w:val="0"/>
        <w:spacing w:before="0" w:beforeAutospacing="0" w:line="12" w:lineRule="atLeast"/>
        <w:rPr>
          <w:rFonts w:hint="default" w:ascii="Times New Roman" w:hAnsi="Times New Roman" w:eastAsia="sans-serif" w:cs="Times New Roman"/>
          <w:sz w:val="28"/>
          <w:szCs w:val="28"/>
        </w:rPr>
      </w:pPr>
      <w:r>
        <w:rPr>
          <w:rFonts w:hint="default" w:ascii="Times New Roman" w:hAnsi="Times New Roman" w:eastAsia="sans-serif" w:cs="Times New Roman"/>
          <w:sz w:val="28"/>
          <w:szCs w:val="28"/>
        </w:rPr>
        <w:t>Бұл зерттеу жұмысының өзектілігі — жаңа технологиялар мен цифрлық трансформация дамыған заманда студенттердің бойында ертеңгі күнге қажетті кәсіби дағдыларды жүйелі қалыптастырудың маңыздылығын негіздеуде жатыр. Бүгінгі таңда жұмыс берушілер жұмысқа қабылдау кезінде үміткердің тек біліміне ғана емес, оның мәселелерді шешу жылдамдығына, бейімделгіштігіне және жаңа деңгейдегі өндірістік құралдармен жұмыс істей алу деңгейіне баса назар аударады. Маманның құзыреттілігі оның кәсіби біліктілігін ғана емес, сонымен бірге тұлғалық өсуін, инновациялық ойлау жүйесін және кәсіпорын алдындағы жауапкершілігін де айқындайтын басты факторға айналды.</w:t>
      </w:r>
    </w:p>
    <w:p w14:paraId="0CED6020">
      <w:pPr>
        <w:pStyle w:val="6"/>
        <w:keepNext w:val="0"/>
        <w:keepLines w:val="0"/>
        <w:widowControl/>
        <w:suppressLineNumbers w:val="0"/>
        <w:spacing w:before="0" w:beforeAutospacing="0" w:line="12" w:lineRule="atLeast"/>
        <w:rPr>
          <w:rFonts w:hint="default" w:ascii="Times New Roman" w:hAnsi="Times New Roman" w:eastAsia="sans-serif" w:cs="Times New Roman"/>
          <w:sz w:val="28"/>
          <w:szCs w:val="28"/>
        </w:rPr>
      </w:pPr>
      <w:r>
        <w:rPr>
          <w:rFonts w:hint="default" w:ascii="Times New Roman" w:hAnsi="Times New Roman" w:eastAsia="sans-serif" w:cs="Times New Roman"/>
          <w:sz w:val="28"/>
          <w:szCs w:val="28"/>
        </w:rPr>
        <w:t>Жұмыстың ғылыми жаңалығы ретінде болашақ мамандардың кәсіби құзыреттілігін арттыруға бағытталған біріктірілген құрылымдық модельді ұсынамыз. Бұл модель теориялық іргелі білімді, тікелей өндірістік тәжірибені (Hard skills) және тұлғалық-әлеуметтік қасиеттерді (Soft skills) дамытуды өзара тығыз байланыстырады. Осы орайда, заманауи жаңа буын маманы иеленуі тиіс негізгі құзыреттіліктер жүйесін төмендегі кесте арқылы жіктеп, олардың өндірістегі нақты нәтижелерін көрсетуге болады:</w:t>
      </w:r>
    </w:p>
    <w:p w14:paraId="4844991A">
      <w:pPr>
        <w:pStyle w:val="6"/>
        <w:keepNext w:val="0"/>
        <w:keepLines w:val="0"/>
        <w:widowControl/>
        <w:suppressLineNumbers w:val="0"/>
        <w:spacing w:before="0" w:beforeAutospacing="0" w:line="12" w:lineRule="atLeast"/>
        <w:rPr>
          <w:rFonts w:hint="default" w:ascii="Times New Roman" w:hAnsi="Times New Roman" w:eastAsia="sans-serif" w:cs="Times New Roman"/>
          <w:sz w:val="28"/>
          <w:szCs w:val="28"/>
        </w:rPr>
      </w:pPr>
    </w:p>
    <w:p w14:paraId="0A6ED8FA">
      <w:pPr>
        <w:pStyle w:val="6"/>
        <w:keepNext w:val="0"/>
        <w:keepLines w:val="0"/>
        <w:widowControl/>
        <w:suppressLineNumbers w:val="0"/>
        <w:wordWrap w:val="0"/>
        <w:spacing w:before="0" w:beforeAutospacing="0" w:line="12" w:lineRule="atLeast"/>
        <w:jc w:val="right"/>
        <w:rPr>
          <w:rFonts w:hint="default" w:ascii="Times New Roman" w:hAnsi="Times New Roman" w:eastAsia="sans-serif" w:cs="Times New Roman"/>
          <w:b/>
          <w:bCs/>
          <w:i/>
          <w:iCs/>
          <w:sz w:val="28"/>
          <w:szCs w:val="28"/>
          <w:lang w:val="kk-KZ"/>
        </w:rPr>
      </w:pPr>
      <w:r>
        <w:rPr>
          <w:rFonts w:hint="default" w:ascii="Times New Roman" w:hAnsi="Times New Roman" w:eastAsia="sans-serif" w:cs="Times New Roman"/>
          <w:b/>
          <w:bCs/>
          <w:i/>
          <w:iCs/>
          <w:sz w:val="28"/>
          <w:szCs w:val="28"/>
          <w:lang w:val="en-US"/>
        </w:rPr>
        <w:t xml:space="preserve">1 </w:t>
      </w:r>
      <w:r>
        <w:rPr>
          <w:rFonts w:hint="default" w:ascii="Times New Roman" w:hAnsi="Times New Roman" w:eastAsia="sans-serif" w:cs="Times New Roman"/>
          <w:b/>
          <w:bCs/>
          <w:i/>
          <w:iCs/>
          <w:sz w:val="28"/>
          <w:szCs w:val="28"/>
          <w:lang w:val="kk-KZ"/>
        </w:rPr>
        <w:t>бет</w:t>
      </w:r>
    </w:p>
    <w:p w14:paraId="329323C1">
      <w:pPr>
        <w:pStyle w:val="6"/>
        <w:keepNext w:val="0"/>
        <w:keepLines w:val="0"/>
        <w:widowControl/>
        <w:suppressLineNumbers w:val="0"/>
        <w:spacing w:before="0" w:beforeAutospacing="0" w:line="12" w:lineRule="atLeast"/>
        <w:rPr>
          <w:rFonts w:hint="default" w:ascii="Times New Roman" w:hAnsi="Times New Roman" w:eastAsia="sans-serif" w:cs="Times New Roman"/>
          <w:sz w:val="28"/>
          <w:szCs w:val="28"/>
        </w:rPr>
      </w:pPr>
      <w:r>
        <w:rPr>
          <w:rFonts w:hint="default" w:ascii="Times New Roman" w:hAnsi="Times New Roman" w:eastAsia="sans-serif" w:cs="Times New Roman"/>
          <w:sz w:val="28"/>
          <w:szCs w:val="28"/>
        </w:rPr>
        <w:t>Кесте 1. Жаңа буын маманының кәсіби құзыреттілік құрылымы</w:t>
      </w:r>
    </w:p>
    <w:tbl>
      <w:tblPr>
        <w:tblW w:w="0" w:type="auto"/>
        <w:tblCellSpacing w:w="1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673"/>
        <w:gridCol w:w="4297"/>
        <w:gridCol w:w="3134"/>
      </w:tblGrid>
      <w:tr w14:paraId="5CEF1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0" w:type="auto"/>
            <w:tcBorders>
              <w:top w:val="single" w:color="C4C7C5" w:sz="4" w:space="0"/>
              <w:left w:val="single" w:color="C4C7C5" w:sz="4" w:space="0"/>
              <w:bottom w:val="single" w:color="C4C7C5" w:sz="4" w:space="0"/>
              <w:right w:val="single" w:color="C4C7C5" w:sz="4" w:space="0"/>
            </w:tcBorders>
            <w:shd w:val="clear"/>
            <w:tcMar>
              <w:top w:w="96" w:type="dxa"/>
              <w:left w:w="144" w:type="dxa"/>
              <w:bottom w:w="96" w:type="dxa"/>
              <w:right w:w="144" w:type="dxa"/>
            </w:tcMar>
            <w:vAlign w:val="center"/>
          </w:tcPr>
          <w:p w14:paraId="09B9D252">
            <w:pPr>
              <w:keepNext w:val="0"/>
              <w:keepLines w:val="0"/>
              <w:widowControl/>
              <w:suppressLineNumbers w:val="0"/>
              <w:spacing w:before="0" w:beforeAutospacing="0" w:line="12" w:lineRule="atLeast"/>
              <w:jc w:val="left"/>
              <w:rPr>
                <w:rFonts w:hint="default" w:ascii="Times New Roman" w:hAnsi="Times New Roman" w:eastAsia="sans-serif" w:cs="Times New Roman"/>
                <w:sz w:val="28"/>
                <w:szCs w:val="28"/>
              </w:rPr>
            </w:pPr>
            <w:r>
              <w:rPr>
                <w:rStyle w:val="5"/>
                <w:rFonts w:hint="default" w:ascii="Times New Roman" w:hAnsi="Times New Roman" w:eastAsia="sans-serif" w:cs="Times New Roman"/>
                <w:kern w:val="0"/>
                <w:sz w:val="28"/>
                <w:szCs w:val="28"/>
                <w:bdr w:val="none" w:color="auto" w:sz="0" w:space="0"/>
                <w:lang w:val="en-US" w:eastAsia="zh-CN" w:bidi="ar"/>
              </w:rPr>
              <w:t>Құзыреттілік деңгейі</w:t>
            </w:r>
          </w:p>
        </w:tc>
        <w:tc>
          <w:tcPr>
            <w:tcW w:w="0" w:type="auto"/>
            <w:tcBorders>
              <w:top w:val="single" w:color="C4C7C5" w:sz="4" w:space="0"/>
              <w:left w:val="single" w:color="C4C7C5" w:sz="4" w:space="0"/>
              <w:bottom w:val="single" w:color="C4C7C5" w:sz="4" w:space="0"/>
              <w:right w:val="single" w:color="C4C7C5" w:sz="4" w:space="0"/>
            </w:tcBorders>
            <w:shd w:val="clear"/>
            <w:tcMar>
              <w:top w:w="96" w:type="dxa"/>
              <w:left w:w="144" w:type="dxa"/>
              <w:bottom w:w="96" w:type="dxa"/>
              <w:right w:w="144" w:type="dxa"/>
            </w:tcMar>
            <w:vAlign w:val="center"/>
          </w:tcPr>
          <w:p w14:paraId="23393298">
            <w:pPr>
              <w:keepNext w:val="0"/>
              <w:keepLines w:val="0"/>
              <w:widowControl/>
              <w:suppressLineNumbers w:val="0"/>
              <w:spacing w:before="0" w:beforeAutospacing="0" w:line="12" w:lineRule="atLeast"/>
              <w:jc w:val="left"/>
              <w:rPr>
                <w:rFonts w:hint="default" w:ascii="Times New Roman" w:hAnsi="Times New Roman" w:eastAsia="sans-serif" w:cs="Times New Roman"/>
                <w:sz w:val="28"/>
                <w:szCs w:val="28"/>
              </w:rPr>
            </w:pPr>
            <w:r>
              <w:rPr>
                <w:rStyle w:val="5"/>
                <w:rFonts w:hint="default" w:ascii="Times New Roman" w:hAnsi="Times New Roman" w:eastAsia="sans-serif" w:cs="Times New Roman"/>
                <w:kern w:val="0"/>
                <w:sz w:val="28"/>
                <w:szCs w:val="28"/>
                <w:bdr w:val="none" w:color="auto" w:sz="0" w:space="0"/>
                <w:lang w:val="en-US" w:eastAsia="zh-CN" w:bidi="ar"/>
              </w:rPr>
              <w:t>Сипаттамасы мен мазмұны</w:t>
            </w:r>
          </w:p>
        </w:tc>
        <w:tc>
          <w:tcPr>
            <w:tcW w:w="0" w:type="auto"/>
            <w:tcBorders>
              <w:top w:val="single" w:color="C4C7C5" w:sz="4" w:space="0"/>
              <w:left w:val="single" w:color="C4C7C5" w:sz="4" w:space="0"/>
              <w:bottom w:val="single" w:color="C4C7C5" w:sz="4" w:space="0"/>
              <w:right w:val="single" w:color="C4C7C5" w:sz="4" w:space="0"/>
            </w:tcBorders>
            <w:shd w:val="clear"/>
            <w:tcMar>
              <w:top w:w="96" w:type="dxa"/>
              <w:left w:w="144" w:type="dxa"/>
              <w:bottom w:w="96" w:type="dxa"/>
              <w:right w:w="144" w:type="dxa"/>
            </w:tcMar>
            <w:vAlign w:val="center"/>
          </w:tcPr>
          <w:p w14:paraId="25DF1351">
            <w:pPr>
              <w:keepNext w:val="0"/>
              <w:keepLines w:val="0"/>
              <w:widowControl/>
              <w:suppressLineNumbers w:val="0"/>
              <w:spacing w:before="0" w:beforeAutospacing="0" w:line="12" w:lineRule="atLeast"/>
              <w:jc w:val="left"/>
              <w:rPr>
                <w:rFonts w:hint="default" w:ascii="Times New Roman" w:hAnsi="Times New Roman" w:eastAsia="sans-serif" w:cs="Times New Roman"/>
                <w:sz w:val="28"/>
                <w:szCs w:val="28"/>
              </w:rPr>
            </w:pPr>
            <w:r>
              <w:rPr>
                <w:rStyle w:val="5"/>
                <w:rFonts w:hint="default" w:ascii="Times New Roman" w:hAnsi="Times New Roman" w:eastAsia="sans-serif" w:cs="Times New Roman"/>
                <w:kern w:val="0"/>
                <w:sz w:val="28"/>
                <w:szCs w:val="28"/>
                <w:bdr w:val="none" w:color="auto" w:sz="0" w:space="0"/>
                <w:lang w:val="en-US" w:eastAsia="zh-CN" w:bidi="ar"/>
              </w:rPr>
              <w:t>Өндірістегі нақты нәтижесі</w:t>
            </w:r>
          </w:p>
        </w:tc>
      </w:tr>
      <w:tr w14:paraId="51C7D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C4C7C5" w:sz="4" w:space="0"/>
              <w:left w:val="single" w:color="C4C7C5" w:sz="4" w:space="0"/>
              <w:bottom w:val="single" w:color="C4C7C5" w:sz="4" w:space="0"/>
              <w:right w:val="single" w:color="C4C7C5" w:sz="4" w:space="0"/>
            </w:tcBorders>
            <w:shd w:val="clear"/>
            <w:tcMar>
              <w:top w:w="96" w:type="dxa"/>
              <w:left w:w="144" w:type="dxa"/>
              <w:bottom w:w="96" w:type="dxa"/>
              <w:right w:w="144" w:type="dxa"/>
            </w:tcMar>
            <w:vAlign w:val="center"/>
          </w:tcPr>
          <w:p w14:paraId="5A3DF70F">
            <w:pPr>
              <w:keepNext w:val="0"/>
              <w:keepLines w:val="0"/>
              <w:widowControl/>
              <w:suppressLineNumbers w:val="0"/>
              <w:spacing w:before="0" w:beforeAutospacing="0" w:line="12" w:lineRule="atLeast"/>
              <w:jc w:val="left"/>
              <w:rPr>
                <w:rFonts w:hint="default" w:ascii="Times New Roman" w:hAnsi="Times New Roman" w:eastAsia="sans-serif" w:cs="Times New Roman"/>
                <w:sz w:val="28"/>
                <w:szCs w:val="28"/>
              </w:rPr>
            </w:pPr>
            <w:r>
              <w:rPr>
                <w:rFonts w:hint="default" w:ascii="Times New Roman" w:hAnsi="Times New Roman" w:eastAsia="sans-serif" w:cs="Times New Roman"/>
                <w:kern w:val="0"/>
                <w:sz w:val="28"/>
                <w:szCs w:val="28"/>
                <w:bdr w:val="none" w:color="auto" w:sz="0" w:space="0"/>
                <w:lang w:val="en-US" w:eastAsia="zh-CN" w:bidi="ar"/>
              </w:rPr>
              <w:t>Техникалық біліктілік</w:t>
            </w:r>
          </w:p>
        </w:tc>
        <w:tc>
          <w:tcPr>
            <w:tcW w:w="0" w:type="auto"/>
            <w:tcBorders>
              <w:top w:val="single" w:color="C4C7C5" w:sz="4" w:space="0"/>
              <w:left w:val="single" w:color="C4C7C5" w:sz="4" w:space="0"/>
              <w:bottom w:val="single" w:color="C4C7C5" w:sz="4" w:space="0"/>
              <w:right w:val="single" w:color="C4C7C5" w:sz="4" w:space="0"/>
            </w:tcBorders>
            <w:shd w:val="clear"/>
            <w:tcMar>
              <w:top w:w="96" w:type="dxa"/>
              <w:left w:w="144" w:type="dxa"/>
              <w:bottom w:w="96" w:type="dxa"/>
              <w:right w:w="144" w:type="dxa"/>
            </w:tcMar>
            <w:vAlign w:val="center"/>
          </w:tcPr>
          <w:p w14:paraId="72421D78">
            <w:pPr>
              <w:keepNext w:val="0"/>
              <w:keepLines w:val="0"/>
              <w:widowControl/>
              <w:suppressLineNumbers w:val="0"/>
              <w:spacing w:before="0" w:beforeAutospacing="0" w:line="12" w:lineRule="atLeast"/>
              <w:jc w:val="left"/>
              <w:rPr>
                <w:rFonts w:hint="default" w:ascii="Times New Roman" w:hAnsi="Times New Roman" w:eastAsia="sans-serif" w:cs="Times New Roman"/>
                <w:sz w:val="28"/>
                <w:szCs w:val="28"/>
              </w:rPr>
            </w:pPr>
            <w:r>
              <w:rPr>
                <w:rFonts w:hint="default" w:ascii="Times New Roman" w:hAnsi="Times New Roman" w:eastAsia="sans-serif" w:cs="Times New Roman"/>
                <w:kern w:val="0"/>
                <w:sz w:val="28"/>
                <w:szCs w:val="28"/>
                <w:bdr w:val="none" w:color="auto" w:sz="0" w:space="0"/>
                <w:lang w:val="en-US" w:eastAsia="zh-CN" w:bidi="ar"/>
              </w:rPr>
              <w:t>Арнайы құрылғылармен жұмыс, технологиялық процестерді терең білу</w:t>
            </w:r>
          </w:p>
        </w:tc>
        <w:tc>
          <w:tcPr>
            <w:tcW w:w="0" w:type="auto"/>
            <w:tcBorders>
              <w:top w:val="single" w:color="C4C7C5" w:sz="4" w:space="0"/>
              <w:left w:val="single" w:color="C4C7C5" w:sz="4" w:space="0"/>
              <w:bottom w:val="single" w:color="C4C7C5" w:sz="4" w:space="0"/>
              <w:right w:val="single" w:color="C4C7C5" w:sz="4" w:space="0"/>
            </w:tcBorders>
            <w:shd w:val="clear"/>
            <w:tcMar>
              <w:top w:w="96" w:type="dxa"/>
              <w:left w:w="144" w:type="dxa"/>
              <w:bottom w:w="96" w:type="dxa"/>
              <w:right w:w="144" w:type="dxa"/>
            </w:tcMar>
            <w:vAlign w:val="center"/>
          </w:tcPr>
          <w:p w14:paraId="0E97D57B">
            <w:pPr>
              <w:keepNext w:val="0"/>
              <w:keepLines w:val="0"/>
              <w:widowControl/>
              <w:suppressLineNumbers w:val="0"/>
              <w:spacing w:before="0" w:beforeAutospacing="0" w:line="12" w:lineRule="atLeast"/>
              <w:jc w:val="left"/>
              <w:rPr>
                <w:rFonts w:hint="default" w:ascii="Times New Roman" w:hAnsi="Times New Roman" w:eastAsia="sans-serif" w:cs="Times New Roman"/>
                <w:sz w:val="28"/>
                <w:szCs w:val="28"/>
              </w:rPr>
            </w:pPr>
            <w:r>
              <w:rPr>
                <w:rFonts w:hint="default" w:ascii="Times New Roman" w:hAnsi="Times New Roman" w:eastAsia="sans-serif" w:cs="Times New Roman"/>
                <w:kern w:val="0"/>
                <w:sz w:val="28"/>
                <w:szCs w:val="28"/>
                <w:bdr w:val="none" w:color="auto" w:sz="0" w:space="0"/>
                <w:lang w:val="en-US" w:eastAsia="zh-CN" w:bidi="ar"/>
              </w:rPr>
              <w:t>Жұмыстың жоғары сапамен орындалуы, ақауларды азайту</w:t>
            </w:r>
          </w:p>
        </w:tc>
      </w:tr>
      <w:tr w14:paraId="3DB6E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4C7C5" w:sz="4" w:space="0"/>
              <w:left w:val="single" w:color="C4C7C5" w:sz="4" w:space="0"/>
              <w:bottom w:val="single" w:color="C4C7C5" w:sz="4" w:space="0"/>
              <w:right w:val="single" w:color="C4C7C5" w:sz="4" w:space="0"/>
            </w:tcBorders>
            <w:shd w:val="clear"/>
            <w:tcMar>
              <w:top w:w="96" w:type="dxa"/>
              <w:left w:w="144" w:type="dxa"/>
              <w:bottom w:w="96" w:type="dxa"/>
              <w:right w:w="144" w:type="dxa"/>
            </w:tcMar>
            <w:vAlign w:val="center"/>
          </w:tcPr>
          <w:p w14:paraId="76959116">
            <w:pPr>
              <w:keepNext w:val="0"/>
              <w:keepLines w:val="0"/>
              <w:widowControl/>
              <w:suppressLineNumbers w:val="0"/>
              <w:spacing w:before="0" w:beforeAutospacing="0" w:line="12" w:lineRule="atLeast"/>
              <w:jc w:val="left"/>
              <w:rPr>
                <w:rFonts w:hint="default" w:ascii="Times New Roman" w:hAnsi="Times New Roman" w:eastAsia="sans-serif" w:cs="Times New Roman"/>
                <w:sz w:val="28"/>
                <w:szCs w:val="28"/>
              </w:rPr>
            </w:pPr>
            <w:r>
              <w:rPr>
                <w:rFonts w:hint="default" w:ascii="Times New Roman" w:hAnsi="Times New Roman" w:eastAsia="sans-serif" w:cs="Times New Roman"/>
                <w:kern w:val="0"/>
                <w:sz w:val="28"/>
                <w:szCs w:val="28"/>
                <w:bdr w:val="none" w:color="auto" w:sz="0" w:space="0"/>
                <w:lang w:val="en-US" w:eastAsia="zh-CN" w:bidi="ar"/>
              </w:rPr>
              <w:t>Цифрлық құзыреттілік</w:t>
            </w:r>
          </w:p>
        </w:tc>
        <w:tc>
          <w:tcPr>
            <w:tcW w:w="0" w:type="auto"/>
            <w:tcBorders>
              <w:top w:val="single" w:color="C4C7C5" w:sz="4" w:space="0"/>
              <w:left w:val="single" w:color="C4C7C5" w:sz="4" w:space="0"/>
              <w:bottom w:val="single" w:color="C4C7C5" w:sz="4" w:space="0"/>
              <w:right w:val="single" w:color="C4C7C5" w:sz="4" w:space="0"/>
            </w:tcBorders>
            <w:shd w:val="clear"/>
            <w:tcMar>
              <w:top w:w="96" w:type="dxa"/>
              <w:left w:w="144" w:type="dxa"/>
              <w:bottom w:w="96" w:type="dxa"/>
              <w:right w:w="144" w:type="dxa"/>
            </w:tcMar>
            <w:vAlign w:val="center"/>
          </w:tcPr>
          <w:p w14:paraId="273A799C">
            <w:pPr>
              <w:keepNext w:val="0"/>
              <w:keepLines w:val="0"/>
              <w:widowControl/>
              <w:suppressLineNumbers w:val="0"/>
              <w:spacing w:before="0" w:beforeAutospacing="0" w:line="12" w:lineRule="atLeast"/>
              <w:jc w:val="left"/>
              <w:rPr>
                <w:rFonts w:hint="default" w:ascii="Times New Roman" w:hAnsi="Times New Roman" w:eastAsia="sans-serif" w:cs="Times New Roman"/>
                <w:sz w:val="28"/>
                <w:szCs w:val="28"/>
              </w:rPr>
            </w:pPr>
            <w:r>
              <w:rPr>
                <w:rFonts w:hint="default" w:ascii="Times New Roman" w:hAnsi="Times New Roman" w:eastAsia="sans-serif" w:cs="Times New Roman"/>
                <w:kern w:val="0"/>
                <w:sz w:val="28"/>
                <w:szCs w:val="28"/>
                <w:bdr w:val="none" w:color="auto" w:sz="0" w:space="0"/>
                <w:lang w:val="en-US" w:eastAsia="zh-CN" w:bidi="ar"/>
              </w:rPr>
              <w:t>Заманауи бағдарламалық жасақтамаларды, автоматтандырылған жүйелерді меңгеру</w:t>
            </w:r>
          </w:p>
        </w:tc>
        <w:tc>
          <w:tcPr>
            <w:tcW w:w="0" w:type="auto"/>
            <w:tcBorders>
              <w:top w:val="single" w:color="C4C7C5" w:sz="4" w:space="0"/>
              <w:left w:val="single" w:color="C4C7C5" w:sz="4" w:space="0"/>
              <w:bottom w:val="single" w:color="C4C7C5" w:sz="4" w:space="0"/>
              <w:right w:val="single" w:color="C4C7C5" w:sz="4" w:space="0"/>
            </w:tcBorders>
            <w:shd w:val="clear"/>
            <w:tcMar>
              <w:top w:w="96" w:type="dxa"/>
              <w:left w:w="144" w:type="dxa"/>
              <w:bottom w:w="96" w:type="dxa"/>
              <w:right w:w="144" w:type="dxa"/>
            </w:tcMar>
            <w:vAlign w:val="center"/>
          </w:tcPr>
          <w:p w14:paraId="1ABBA0EE">
            <w:pPr>
              <w:keepNext w:val="0"/>
              <w:keepLines w:val="0"/>
              <w:widowControl/>
              <w:suppressLineNumbers w:val="0"/>
              <w:spacing w:before="0" w:beforeAutospacing="0" w:line="12" w:lineRule="atLeast"/>
              <w:jc w:val="left"/>
              <w:rPr>
                <w:rFonts w:hint="default" w:ascii="Times New Roman" w:hAnsi="Times New Roman" w:eastAsia="sans-serif" w:cs="Times New Roman"/>
                <w:sz w:val="28"/>
                <w:szCs w:val="28"/>
              </w:rPr>
            </w:pPr>
            <w:r>
              <w:rPr>
                <w:rFonts w:hint="default" w:ascii="Times New Roman" w:hAnsi="Times New Roman" w:eastAsia="sans-serif" w:cs="Times New Roman"/>
                <w:kern w:val="0"/>
                <w:sz w:val="28"/>
                <w:szCs w:val="28"/>
                <w:bdr w:val="none" w:color="auto" w:sz="0" w:space="0"/>
                <w:lang w:val="en-US" w:eastAsia="zh-CN" w:bidi="ar"/>
              </w:rPr>
              <w:t>Өндірістік үдерістерді жеделдету, жұмыс уақытын үнемдеу</w:t>
            </w:r>
          </w:p>
        </w:tc>
      </w:tr>
      <w:tr w14:paraId="66308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C4C7C5" w:sz="4" w:space="0"/>
              <w:left w:val="single" w:color="C4C7C5" w:sz="4" w:space="0"/>
              <w:bottom w:val="single" w:color="C4C7C5" w:sz="4" w:space="0"/>
              <w:right w:val="single" w:color="C4C7C5" w:sz="4" w:space="0"/>
            </w:tcBorders>
            <w:shd w:val="clear"/>
            <w:tcMar>
              <w:top w:w="96" w:type="dxa"/>
              <w:left w:w="144" w:type="dxa"/>
              <w:bottom w:w="96" w:type="dxa"/>
              <w:right w:w="144" w:type="dxa"/>
            </w:tcMar>
            <w:vAlign w:val="center"/>
          </w:tcPr>
          <w:p w14:paraId="130E9921">
            <w:pPr>
              <w:keepNext w:val="0"/>
              <w:keepLines w:val="0"/>
              <w:widowControl/>
              <w:suppressLineNumbers w:val="0"/>
              <w:spacing w:before="0" w:beforeAutospacing="0" w:line="12" w:lineRule="atLeast"/>
              <w:jc w:val="left"/>
              <w:rPr>
                <w:rFonts w:hint="default" w:ascii="Times New Roman" w:hAnsi="Times New Roman" w:eastAsia="sans-serif" w:cs="Times New Roman"/>
                <w:sz w:val="28"/>
                <w:szCs w:val="28"/>
              </w:rPr>
            </w:pPr>
            <w:r>
              <w:rPr>
                <w:rFonts w:hint="default" w:ascii="Times New Roman" w:hAnsi="Times New Roman" w:eastAsia="sans-serif" w:cs="Times New Roman"/>
                <w:kern w:val="0"/>
                <w:sz w:val="28"/>
                <w:szCs w:val="28"/>
                <w:bdr w:val="none" w:color="auto" w:sz="0" w:space="0"/>
                <w:lang w:val="en-US" w:eastAsia="zh-CN" w:bidi="ar"/>
              </w:rPr>
              <w:t>Көшбасшылық пен коммуникация</w:t>
            </w:r>
          </w:p>
        </w:tc>
        <w:tc>
          <w:tcPr>
            <w:tcW w:w="0" w:type="auto"/>
            <w:tcBorders>
              <w:top w:val="single" w:color="C4C7C5" w:sz="4" w:space="0"/>
              <w:left w:val="single" w:color="C4C7C5" w:sz="4" w:space="0"/>
              <w:bottom w:val="single" w:color="C4C7C5" w:sz="4" w:space="0"/>
              <w:right w:val="single" w:color="C4C7C5" w:sz="4" w:space="0"/>
            </w:tcBorders>
            <w:shd w:val="clear"/>
            <w:tcMar>
              <w:top w:w="96" w:type="dxa"/>
              <w:left w:w="144" w:type="dxa"/>
              <w:bottom w:w="96" w:type="dxa"/>
              <w:right w:w="144" w:type="dxa"/>
            </w:tcMar>
            <w:vAlign w:val="center"/>
          </w:tcPr>
          <w:p w14:paraId="41276B73">
            <w:pPr>
              <w:keepNext w:val="0"/>
              <w:keepLines w:val="0"/>
              <w:widowControl/>
              <w:suppressLineNumbers w:val="0"/>
              <w:spacing w:before="0" w:beforeAutospacing="0" w:line="12" w:lineRule="atLeast"/>
              <w:jc w:val="left"/>
              <w:rPr>
                <w:rFonts w:hint="default" w:ascii="Times New Roman" w:hAnsi="Times New Roman" w:eastAsia="sans-serif" w:cs="Times New Roman"/>
                <w:sz w:val="28"/>
                <w:szCs w:val="28"/>
              </w:rPr>
            </w:pPr>
            <w:r>
              <w:rPr>
                <w:rFonts w:hint="default" w:ascii="Times New Roman" w:hAnsi="Times New Roman" w:eastAsia="sans-serif" w:cs="Times New Roman"/>
                <w:kern w:val="0"/>
                <w:sz w:val="28"/>
                <w:szCs w:val="28"/>
                <w:bdr w:val="none" w:color="auto" w:sz="0" w:space="0"/>
                <w:lang w:val="en-US" w:eastAsia="zh-CN" w:bidi="ar"/>
              </w:rPr>
              <w:t>Топта жұмыс істей алу, мәселені бірлесіп шешу, жауапкершілік</w:t>
            </w:r>
          </w:p>
        </w:tc>
        <w:tc>
          <w:tcPr>
            <w:tcW w:w="0" w:type="auto"/>
            <w:tcBorders>
              <w:top w:val="single" w:color="C4C7C5" w:sz="4" w:space="0"/>
              <w:left w:val="single" w:color="C4C7C5" w:sz="4" w:space="0"/>
              <w:bottom w:val="single" w:color="C4C7C5" w:sz="4" w:space="0"/>
              <w:right w:val="single" w:color="C4C7C5" w:sz="4" w:space="0"/>
            </w:tcBorders>
            <w:shd w:val="clear"/>
            <w:tcMar>
              <w:top w:w="96" w:type="dxa"/>
              <w:left w:w="144" w:type="dxa"/>
              <w:bottom w:w="96" w:type="dxa"/>
              <w:right w:w="144" w:type="dxa"/>
            </w:tcMar>
            <w:vAlign w:val="center"/>
          </w:tcPr>
          <w:p w14:paraId="7E56F536">
            <w:pPr>
              <w:keepNext w:val="0"/>
              <w:keepLines w:val="0"/>
              <w:widowControl/>
              <w:suppressLineNumbers w:val="0"/>
              <w:spacing w:before="0" w:beforeAutospacing="0" w:line="12" w:lineRule="atLeast"/>
              <w:jc w:val="left"/>
              <w:rPr>
                <w:rFonts w:hint="default" w:ascii="Times New Roman" w:hAnsi="Times New Roman" w:eastAsia="sans-serif" w:cs="Times New Roman"/>
                <w:sz w:val="28"/>
                <w:szCs w:val="28"/>
              </w:rPr>
            </w:pPr>
            <w:r>
              <w:rPr>
                <w:rFonts w:hint="default" w:ascii="Times New Roman" w:hAnsi="Times New Roman" w:eastAsia="sans-serif" w:cs="Times New Roman"/>
                <w:kern w:val="0"/>
                <w:sz w:val="28"/>
                <w:szCs w:val="28"/>
                <w:bdr w:val="none" w:color="auto" w:sz="0" w:space="0"/>
                <w:lang w:val="en-US" w:eastAsia="zh-CN" w:bidi="ar"/>
              </w:rPr>
              <w:t>Ұжымдағы тиімді өнімділік, стартап бастамалардың дамуы</w:t>
            </w:r>
          </w:p>
        </w:tc>
      </w:tr>
    </w:tbl>
    <w:p w14:paraId="1F389200">
      <w:pPr>
        <w:pStyle w:val="6"/>
        <w:keepNext w:val="0"/>
        <w:keepLines w:val="0"/>
        <w:widowControl/>
        <w:suppressLineNumbers w:val="0"/>
        <w:spacing w:before="0" w:beforeAutospacing="0" w:line="12" w:lineRule="atLeast"/>
        <w:rPr>
          <w:rFonts w:hint="default" w:ascii="Times New Roman" w:hAnsi="Times New Roman" w:eastAsia="sans-serif" w:cs="Times New Roman"/>
          <w:sz w:val="28"/>
          <w:szCs w:val="28"/>
        </w:rPr>
      </w:pPr>
      <w:r>
        <w:rPr>
          <w:rFonts w:hint="default" w:ascii="Times New Roman" w:hAnsi="Times New Roman" w:eastAsia="sans-serif" w:cs="Times New Roman"/>
          <w:sz w:val="28"/>
          <w:szCs w:val="28"/>
        </w:rPr>
        <w:t>Келтірілген құрылымдық компоненттердің практикалық маңыздылығы өте жоғары. Колледжде білім алу барысында өндірістік тәжірибе мен ғылыми зерттеулерді ұштастыру арқылы студенттер нағыз маман болып қалыптасады. Өндіріс орындарында заманауи технологияларды талдап, оларды тәжірибеде қолдану, сондай-ақ заманауи STEM жобаларын әзірлеу — студенттердің кәсіби шыңдалуының төте жолы болып табылады. Инновациялық ойлау қабілеті дамыған жас маман өндіріске жаңалық енгізуге, еңбек өнімділігін арттыруға қауқарлы болады.</w:t>
      </w:r>
    </w:p>
    <w:p w14:paraId="00A78E0D">
      <w:pPr>
        <w:pStyle w:val="6"/>
        <w:keepNext w:val="0"/>
        <w:keepLines w:val="0"/>
        <w:widowControl/>
        <w:suppressLineNumbers w:val="0"/>
        <w:spacing w:before="0" w:beforeAutospacing="0" w:line="12" w:lineRule="atLeast"/>
        <w:rPr>
          <w:rFonts w:hint="default" w:ascii="Times New Roman" w:hAnsi="Times New Roman" w:eastAsia="sans-serif" w:cs="Times New Roman"/>
          <w:sz w:val="28"/>
          <w:szCs w:val="28"/>
        </w:rPr>
      </w:pPr>
      <w:r>
        <w:rPr>
          <w:rFonts w:hint="default" w:ascii="Times New Roman" w:hAnsi="Times New Roman" w:eastAsia="sans-serif" w:cs="Times New Roman"/>
          <w:sz w:val="28"/>
          <w:szCs w:val="28"/>
        </w:rPr>
        <w:t>Кәсіби құзыреттілікті арттырудың тағы бір маңызды құралы — бұл өзіндік білім алу және тәжірибе алмасу. Жаңа буын мамандары тек оқу орнында берілетін бағдарламамен шектеліп қалмай, өз мамандығы бойынша әлемдік деңгейде болып жатқан ғылыми жаңалықтардан хабардар болуы тиіс. Бұл тұрғыда студенттік ғылыми-практикалық конференциялар мен стартап жобалар конкурстары білім алушылардың шығармашылық және зерттеушілік әлеуетін ашуға үлкен септігін тигізеді.</w:t>
      </w:r>
    </w:p>
    <w:p w14:paraId="1771AD84">
      <w:pPr>
        <w:pStyle w:val="6"/>
        <w:keepNext w:val="0"/>
        <w:keepLines w:val="0"/>
        <w:widowControl/>
        <w:suppressLineNumbers w:val="0"/>
        <w:spacing w:before="0" w:beforeAutospacing="0" w:line="12" w:lineRule="atLeast"/>
        <w:rPr>
          <w:rFonts w:hint="default" w:ascii="Times New Roman" w:hAnsi="Times New Roman" w:eastAsia="sans-serif" w:cs="Times New Roman"/>
          <w:sz w:val="28"/>
          <w:szCs w:val="28"/>
        </w:rPr>
      </w:pPr>
      <w:r>
        <w:rPr>
          <w:rFonts w:hint="default" w:ascii="Times New Roman" w:hAnsi="Times New Roman" w:eastAsia="sans-serif" w:cs="Times New Roman"/>
          <w:sz w:val="28"/>
          <w:szCs w:val="28"/>
        </w:rPr>
        <w:t>Қорытындылай келе, кәсіби құзыреттілік — бұл бір орнында тұрмайтын, үнемі дамып, жетіліп отыратын үздіксіз үдеріс. Жаңа буын мамандары еңбек нарығында тұрақты сұранысқа ие болуы үшін өз мамандығындағы ғылыми және өндірістік жетістіктерді үнемі зерделеп отыруы тиіс. Болашақ маманның басты қаруы болып табылатын құзыреттілікті мақсатты түрде арттыру — жеке тұлғаның ғана емес, тұтастай алғанда еліміздің экономикалық, техникалық және өндірістік әлеуетін жаңа белеске көтерудің басты кепілі.</w:t>
      </w:r>
    </w:p>
    <w:p w14:paraId="4E8C4A0B">
      <w:pPr>
        <w:pStyle w:val="6"/>
        <w:keepNext w:val="0"/>
        <w:keepLines w:val="0"/>
        <w:widowControl/>
        <w:suppressLineNumbers w:val="0"/>
        <w:wordWrap w:val="0"/>
        <w:spacing w:before="0" w:beforeAutospacing="0" w:line="12" w:lineRule="atLeast"/>
        <w:jc w:val="right"/>
        <w:rPr>
          <w:rFonts w:hint="default" w:ascii="Times New Roman" w:hAnsi="Times New Roman" w:eastAsia="sans-serif" w:cs="Times New Roman"/>
          <w:b/>
          <w:bCs/>
          <w:i/>
          <w:iCs/>
          <w:sz w:val="28"/>
          <w:szCs w:val="28"/>
          <w:lang w:val="kk-KZ"/>
        </w:rPr>
      </w:pPr>
      <w:r>
        <w:rPr>
          <w:rFonts w:hint="default" w:ascii="Times New Roman" w:hAnsi="Times New Roman" w:eastAsia="sans-serif" w:cs="Times New Roman"/>
          <w:b/>
          <w:bCs/>
          <w:i/>
          <w:iCs/>
          <w:sz w:val="28"/>
          <w:szCs w:val="28"/>
          <w:lang w:val="kk-KZ"/>
        </w:rPr>
        <w:t>2 бет</w:t>
      </w:r>
    </w:p>
    <w:p w14:paraId="70D255D8">
      <w:pPr>
        <w:pStyle w:val="6"/>
        <w:keepNext w:val="0"/>
        <w:keepLines w:val="0"/>
        <w:widowControl/>
        <w:suppressLineNumbers w:val="0"/>
        <w:spacing w:before="0" w:beforeAutospacing="0" w:line="12" w:lineRule="atLeast"/>
        <w:rPr>
          <w:rFonts w:hint="default" w:ascii="Times New Roman" w:hAnsi="Times New Roman" w:eastAsia="sans-serif" w:cs="Times New Roman"/>
          <w:b/>
          <w:bCs/>
          <w:sz w:val="28"/>
          <w:szCs w:val="28"/>
        </w:rPr>
      </w:pPr>
    </w:p>
    <w:p w14:paraId="70D7DA61">
      <w:pPr>
        <w:pStyle w:val="6"/>
        <w:keepNext w:val="0"/>
        <w:keepLines w:val="0"/>
        <w:widowControl/>
        <w:suppressLineNumbers w:val="0"/>
        <w:spacing w:before="0" w:beforeAutospacing="0" w:line="12" w:lineRule="atLeast"/>
        <w:rPr>
          <w:rFonts w:hint="default" w:ascii="Times New Roman" w:hAnsi="Times New Roman" w:eastAsia="sans-serif" w:cs="Times New Roman"/>
          <w:sz w:val="28"/>
          <w:szCs w:val="28"/>
        </w:rPr>
      </w:pPr>
      <w:r>
        <w:rPr>
          <w:rFonts w:hint="default" w:ascii="Times New Roman" w:hAnsi="Times New Roman" w:eastAsia="sans-serif" w:cs="Times New Roman"/>
          <w:b/>
          <w:bCs/>
          <w:sz w:val="28"/>
          <w:szCs w:val="28"/>
        </w:rPr>
        <w:t>Әдебиеттер тізімі</w:t>
      </w:r>
    </w:p>
    <w:p w14:paraId="0DF1DADA">
      <w:pPr>
        <w:pStyle w:val="6"/>
        <w:keepNext w:val="0"/>
        <w:keepLines w:val="0"/>
        <w:widowControl/>
        <w:numPr>
          <w:ilvl w:val="0"/>
          <w:numId w:val="1"/>
        </w:numPr>
        <w:suppressLineNumbers w:val="0"/>
        <w:spacing w:before="0" w:beforeAutospacing="0" w:line="12" w:lineRule="atLeast"/>
        <w:ind w:left="720"/>
        <w:rPr>
          <w:rFonts w:hint="default" w:ascii="Times New Roman" w:hAnsi="Times New Roman" w:eastAsia="sans-serif" w:cs="Times New Roman"/>
          <w:sz w:val="28"/>
          <w:szCs w:val="28"/>
        </w:rPr>
      </w:pPr>
      <w:r>
        <w:rPr>
          <w:rFonts w:hint="default" w:ascii="Times New Roman" w:hAnsi="Times New Roman" w:eastAsia="sans-serif" w:cs="Times New Roman"/>
          <w:sz w:val="28"/>
          <w:szCs w:val="28"/>
        </w:rPr>
        <w:t>Құсайынов А. Қ. Қазіргі білім беру кеңістігіндегі кәсіби құзыреттілік негіздері. – Алматы: Мектеп, 2023. – 180 б.</w:t>
      </w:r>
    </w:p>
    <w:p w14:paraId="6DD9E318">
      <w:pPr>
        <w:pStyle w:val="6"/>
        <w:keepNext w:val="0"/>
        <w:keepLines w:val="0"/>
        <w:widowControl/>
        <w:numPr>
          <w:numId w:val="0"/>
        </w:numPr>
        <w:suppressLineNumbers w:val="0"/>
        <w:spacing w:before="0" w:beforeAutospacing="0" w:line="12" w:lineRule="atLeast"/>
        <w:ind w:right="0" w:rightChars="0"/>
        <w:rPr>
          <w:rFonts w:hint="default" w:ascii="Times New Roman" w:hAnsi="Times New Roman" w:eastAsia="sans-serif" w:cs="Times New Roman"/>
          <w:sz w:val="28"/>
          <w:szCs w:val="28"/>
        </w:rPr>
      </w:pPr>
    </w:p>
    <w:p w14:paraId="6349923A">
      <w:pPr>
        <w:pStyle w:val="6"/>
        <w:keepNext w:val="0"/>
        <w:keepLines w:val="0"/>
        <w:widowControl/>
        <w:numPr>
          <w:ilvl w:val="0"/>
          <w:numId w:val="1"/>
        </w:numPr>
        <w:suppressLineNumbers w:val="0"/>
        <w:spacing w:before="0" w:beforeAutospacing="0" w:line="12" w:lineRule="atLeast"/>
        <w:ind w:left="720" w:leftChars="0" w:firstLine="0" w:firstLineChars="0"/>
        <w:rPr>
          <w:rFonts w:hint="default" w:ascii="Times New Roman" w:hAnsi="Times New Roman" w:eastAsia="sans-serif" w:cs="Times New Roman"/>
          <w:sz w:val="28"/>
          <w:szCs w:val="28"/>
        </w:rPr>
      </w:pPr>
      <w:r>
        <w:rPr>
          <w:rFonts w:hint="default" w:ascii="Times New Roman" w:hAnsi="Times New Roman" w:eastAsia="sans-serif" w:cs="Times New Roman"/>
          <w:sz w:val="28"/>
          <w:szCs w:val="28"/>
        </w:rPr>
        <w:t>Мұхамеджанова Ғ. Т. Жаңа буын мамандарын даярлаудың инновациялық және практикалық жолдары // Кәсіптік білім журналы. – 2024. – №2. – 15-22 бб.</w:t>
      </w:r>
    </w:p>
    <w:p w14:paraId="7D057D30">
      <w:pPr>
        <w:pStyle w:val="6"/>
        <w:keepNext w:val="0"/>
        <w:keepLines w:val="0"/>
        <w:widowControl/>
        <w:numPr>
          <w:numId w:val="0"/>
        </w:numPr>
        <w:suppressLineNumbers w:val="0"/>
        <w:spacing w:before="0" w:beforeAutospacing="0" w:line="12" w:lineRule="atLeast"/>
        <w:ind w:left="720" w:leftChars="0" w:right="0" w:rightChars="0"/>
        <w:rPr>
          <w:rFonts w:hint="default" w:ascii="Times New Roman" w:hAnsi="Times New Roman" w:eastAsia="sans-serif" w:cs="Times New Roman"/>
          <w:sz w:val="28"/>
          <w:szCs w:val="28"/>
        </w:rPr>
      </w:pPr>
    </w:p>
    <w:p w14:paraId="245747A0">
      <w:pPr>
        <w:pStyle w:val="6"/>
        <w:keepNext w:val="0"/>
        <w:keepLines w:val="0"/>
        <w:widowControl/>
        <w:numPr>
          <w:ilvl w:val="0"/>
          <w:numId w:val="1"/>
        </w:numPr>
        <w:suppressLineNumbers w:val="0"/>
        <w:spacing w:before="0" w:beforeAutospacing="0" w:line="12" w:lineRule="atLeast"/>
        <w:ind w:left="720" w:leftChars="0" w:firstLine="0" w:firstLineChars="0"/>
        <w:rPr>
          <w:rFonts w:hint="default" w:ascii="Times New Roman" w:hAnsi="Times New Roman" w:eastAsia="sans-serif" w:cs="Times New Roman"/>
          <w:sz w:val="28"/>
          <w:szCs w:val="28"/>
        </w:rPr>
      </w:pPr>
      <w:r>
        <w:rPr>
          <w:rFonts w:hint="default" w:ascii="Times New Roman" w:hAnsi="Times New Roman" w:eastAsia="sans-serif" w:cs="Times New Roman"/>
          <w:sz w:val="28"/>
          <w:szCs w:val="28"/>
        </w:rPr>
        <w:t>Сатаев Б. Р. Техникалық білім берудегі өндіріс пен тәжірибе байланысын нығайту. – Астана: Фолиант, 2025. – 240 б.</w:t>
      </w:r>
    </w:p>
    <w:p w14:paraId="1B11D1DC">
      <w:pPr>
        <w:pStyle w:val="6"/>
        <w:keepNext w:val="0"/>
        <w:keepLines w:val="0"/>
        <w:widowControl/>
        <w:numPr>
          <w:numId w:val="0"/>
        </w:numPr>
        <w:suppressLineNumbers w:val="0"/>
        <w:spacing w:before="0" w:beforeAutospacing="0" w:line="12" w:lineRule="atLeast"/>
        <w:ind w:left="720" w:leftChars="0" w:right="0" w:rightChars="0"/>
        <w:rPr>
          <w:rFonts w:hint="default" w:ascii="Times New Roman" w:hAnsi="Times New Roman" w:eastAsia="sans-serif" w:cs="Times New Roman"/>
          <w:sz w:val="28"/>
          <w:szCs w:val="28"/>
        </w:rPr>
      </w:pPr>
    </w:p>
    <w:p w14:paraId="149EE074">
      <w:pPr>
        <w:pStyle w:val="6"/>
        <w:keepNext w:val="0"/>
        <w:keepLines w:val="0"/>
        <w:widowControl/>
        <w:numPr>
          <w:ilvl w:val="0"/>
          <w:numId w:val="1"/>
        </w:numPr>
        <w:suppressLineNumbers w:val="0"/>
        <w:spacing w:before="0" w:beforeAutospacing="0" w:line="12" w:lineRule="atLeast"/>
        <w:ind w:left="720" w:leftChars="0" w:firstLine="0" w:firstLineChars="0"/>
        <w:rPr>
          <w:rFonts w:hint="default" w:ascii="Times New Roman" w:hAnsi="Times New Roman" w:eastAsia="sans-serif" w:cs="Times New Roman"/>
          <w:sz w:val="28"/>
          <w:szCs w:val="28"/>
        </w:rPr>
      </w:pPr>
      <w:r>
        <w:rPr>
          <w:rFonts w:hint="default" w:ascii="Times New Roman" w:hAnsi="Times New Roman" w:eastAsia="sans-serif" w:cs="Times New Roman"/>
          <w:sz w:val="28"/>
          <w:szCs w:val="28"/>
        </w:rPr>
        <w:t>Ысқақов Н. Н. Болашақ маманның кәсіби шеберлігін қалыптастыру. – Шымкент: Ғылым, 2022. – 195 б.</w:t>
      </w:r>
    </w:p>
    <w:p w14:paraId="7CB72543">
      <w:pPr>
        <w:jc w:val="left"/>
        <w:rPr>
          <w:rFonts w:hint="default" w:ascii="Times New Roman" w:hAnsi="Times New Roman" w:eastAsia="SimSun" w:cs="Times New Roman"/>
          <w:b/>
          <w:bCs/>
          <w:i/>
          <w:iCs/>
          <w:sz w:val="28"/>
          <w:szCs w:val="28"/>
          <w:lang w:val="ru-RU"/>
        </w:rPr>
      </w:pPr>
    </w:p>
    <w:p w14:paraId="284D46A6">
      <w:pPr>
        <w:jc w:val="left"/>
        <w:rPr>
          <w:rFonts w:hint="default" w:ascii="Times New Roman" w:hAnsi="Times New Roman" w:eastAsia="SimSun" w:cs="Times New Roman"/>
          <w:b/>
          <w:bCs/>
          <w:i/>
          <w:iCs/>
          <w:sz w:val="28"/>
          <w:szCs w:val="28"/>
          <w:lang w:val="ru-RU"/>
        </w:rPr>
      </w:pPr>
    </w:p>
    <w:p w14:paraId="05C504F4">
      <w:pPr>
        <w:jc w:val="left"/>
        <w:rPr>
          <w:rFonts w:hint="default" w:ascii="Times New Roman" w:hAnsi="Times New Roman" w:eastAsia="SimSun" w:cs="Times New Roman"/>
          <w:b/>
          <w:bCs/>
          <w:i/>
          <w:iCs/>
          <w:sz w:val="28"/>
          <w:szCs w:val="28"/>
          <w:lang w:val="ru-RU"/>
        </w:rPr>
      </w:pPr>
    </w:p>
    <w:p w14:paraId="136FCE47">
      <w:pPr>
        <w:jc w:val="left"/>
        <w:rPr>
          <w:rFonts w:hint="default" w:ascii="Times New Roman" w:hAnsi="Times New Roman" w:eastAsia="SimSun" w:cs="Times New Roman"/>
          <w:b/>
          <w:bCs/>
          <w:i/>
          <w:iCs/>
          <w:sz w:val="28"/>
          <w:szCs w:val="28"/>
          <w:lang w:val="ru-RU"/>
        </w:rPr>
      </w:pPr>
    </w:p>
    <w:p w14:paraId="5D4C3724">
      <w:pPr>
        <w:jc w:val="left"/>
        <w:rPr>
          <w:rFonts w:hint="default" w:ascii="Times New Roman" w:hAnsi="Times New Roman" w:eastAsia="SimSun" w:cs="Times New Roman"/>
          <w:b/>
          <w:bCs/>
          <w:i/>
          <w:iCs/>
          <w:sz w:val="28"/>
          <w:szCs w:val="28"/>
          <w:lang w:val="ru-RU"/>
        </w:rPr>
      </w:pPr>
    </w:p>
    <w:p w14:paraId="29D4B045">
      <w:pPr>
        <w:jc w:val="left"/>
        <w:rPr>
          <w:rFonts w:hint="default" w:ascii="Times New Roman" w:hAnsi="Times New Roman" w:eastAsia="SimSun" w:cs="Times New Roman"/>
          <w:b/>
          <w:bCs/>
          <w:i/>
          <w:iCs/>
          <w:sz w:val="28"/>
          <w:szCs w:val="28"/>
          <w:lang w:val="ru-RU"/>
        </w:rPr>
      </w:pPr>
    </w:p>
    <w:p w14:paraId="2E6B91FF">
      <w:pPr>
        <w:jc w:val="left"/>
        <w:rPr>
          <w:rFonts w:hint="default" w:ascii="Times New Roman" w:hAnsi="Times New Roman" w:eastAsia="SimSun" w:cs="Times New Roman"/>
          <w:b/>
          <w:bCs/>
          <w:i/>
          <w:iCs/>
          <w:sz w:val="28"/>
          <w:szCs w:val="28"/>
          <w:lang w:val="ru-RU"/>
        </w:rPr>
      </w:pPr>
    </w:p>
    <w:p w14:paraId="78DB2D7F">
      <w:pPr>
        <w:jc w:val="left"/>
        <w:rPr>
          <w:rFonts w:hint="default" w:ascii="Times New Roman" w:hAnsi="Times New Roman" w:eastAsia="SimSun" w:cs="Times New Roman"/>
          <w:b/>
          <w:bCs/>
          <w:i/>
          <w:iCs/>
          <w:sz w:val="28"/>
          <w:szCs w:val="28"/>
          <w:lang w:val="ru-RU"/>
        </w:rPr>
      </w:pPr>
    </w:p>
    <w:p w14:paraId="1ADBA409">
      <w:pPr>
        <w:jc w:val="left"/>
        <w:rPr>
          <w:rFonts w:hint="default" w:ascii="Times New Roman" w:hAnsi="Times New Roman" w:eastAsia="SimSun" w:cs="Times New Roman"/>
          <w:b/>
          <w:bCs/>
          <w:i/>
          <w:iCs/>
          <w:sz w:val="28"/>
          <w:szCs w:val="28"/>
          <w:lang w:val="ru-RU"/>
        </w:rPr>
      </w:pPr>
    </w:p>
    <w:p w14:paraId="0601B236">
      <w:pPr>
        <w:jc w:val="left"/>
        <w:rPr>
          <w:rFonts w:hint="default" w:ascii="Times New Roman" w:hAnsi="Times New Roman" w:eastAsia="SimSun" w:cs="Times New Roman"/>
          <w:b/>
          <w:bCs/>
          <w:i/>
          <w:iCs/>
          <w:sz w:val="28"/>
          <w:szCs w:val="28"/>
          <w:lang w:val="ru-RU"/>
        </w:rPr>
      </w:pPr>
    </w:p>
    <w:p w14:paraId="727587DC">
      <w:pPr>
        <w:jc w:val="left"/>
        <w:rPr>
          <w:rFonts w:hint="default" w:ascii="Times New Roman" w:hAnsi="Times New Roman" w:eastAsia="SimSun" w:cs="Times New Roman"/>
          <w:b/>
          <w:bCs/>
          <w:i/>
          <w:iCs/>
          <w:sz w:val="28"/>
          <w:szCs w:val="28"/>
          <w:lang w:val="ru-RU"/>
        </w:rPr>
      </w:pPr>
    </w:p>
    <w:p w14:paraId="7F0F5198">
      <w:pPr>
        <w:jc w:val="left"/>
        <w:rPr>
          <w:rFonts w:hint="default" w:ascii="Times New Roman" w:hAnsi="Times New Roman" w:eastAsia="SimSun" w:cs="Times New Roman"/>
          <w:b/>
          <w:bCs/>
          <w:i/>
          <w:iCs/>
          <w:sz w:val="28"/>
          <w:szCs w:val="28"/>
          <w:lang w:val="ru-RU"/>
        </w:rPr>
      </w:pPr>
    </w:p>
    <w:p w14:paraId="209FF202">
      <w:pPr>
        <w:jc w:val="left"/>
        <w:rPr>
          <w:rFonts w:hint="default" w:ascii="Times New Roman" w:hAnsi="Times New Roman" w:eastAsia="SimSun" w:cs="Times New Roman"/>
          <w:b/>
          <w:bCs/>
          <w:i/>
          <w:iCs/>
          <w:sz w:val="28"/>
          <w:szCs w:val="28"/>
          <w:lang w:val="ru-RU"/>
        </w:rPr>
      </w:pPr>
    </w:p>
    <w:p w14:paraId="4CA1C214">
      <w:pPr>
        <w:jc w:val="left"/>
        <w:rPr>
          <w:rFonts w:hint="default" w:ascii="Times New Roman" w:hAnsi="Times New Roman" w:eastAsia="SimSun" w:cs="Times New Roman"/>
          <w:b/>
          <w:bCs/>
          <w:i/>
          <w:iCs/>
          <w:sz w:val="28"/>
          <w:szCs w:val="28"/>
          <w:lang w:val="ru-RU"/>
        </w:rPr>
      </w:pPr>
    </w:p>
    <w:p w14:paraId="4F27591A">
      <w:pPr>
        <w:jc w:val="left"/>
        <w:rPr>
          <w:rFonts w:hint="default" w:ascii="Times New Roman" w:hAnsi="Times New Roman" w:eastAsia="SimSun" w:cs="Times New Roman"/>
          <w:b/>
          <w:bCs/>
          <w:i/>
          <w:iCs/>
          <w:sz w:val="28"/>
          <w:szCs w:val="28"/>
          <w:lang w:val="ru-RU"/>
        </w:rPr>
      </w:pPr>
    </w:p>
    <w:p w14:paraId="6C0A490C">
      <w:pPr>
        <w:jc w:val="left"/>
        <w:rPr>
          <w:rFonts w:hint="default" w:ascii="Times New Roman" w:hAnsi="Times New Roman" w:eastAsia="SimSun" w:cs="Times New Roman"/>
          <w:b/>
          <w:bCs/>
          <w:i/>
          <w:iCs/>
          <w:sz w:val="28"/>
          <w:szCs w:val="28"/>
          <w:lang w:val="ru-RU"/>
        </w:rPr>
      </w:pPr>
    </w:p>
    <w:p w14:paraId="33D72025">
      <w:pPr>
        <w:jc w:val="left"/>
        <w:rPr>
          <w:rFonts w:hint="default" w:ascii="Times New Roman" w:hAnsi="Times New Roman" w:eastAsia="SimSun" w:cs="Times New Roman"/>
          <w:b/>
          <w:bCs/>
          <w:i/>
          <w:iCs/>
          <w:sz w:val="28"/>
          <w:szCs w:val="28"/>
          <w:lang w:val="ru-RU"/>
        </w:rPr>
      </w:pPr>
    </w:p>
    <w:p w14:paraId="18E0E55B">
      <w:pPr>
        <w:jc w:val="left"/>
        <w:rPr>
          <w:rFonts w:hint="default" w:ascii="Times New Roman" w:hAnsi="Times New Roman" w:eastAsia="SimSun" w:cs="Times New Roman"/>
          <w:b/>
          <w:bCs/>
          <w:i/>
          <w:iCs/>
          <w:sz w:val="28"/>
          <w:szCs w:val="28"/>
          <w:lang w:val="ru-RU"/>
        </w:rPr>
      </w:pPr>
    </w:p>
    <w:p w14:paraId="31BDAFA3">
      <w:pPr>
        <w:jc w:val="left"/>
        <w:rPr>
          <w:rFonts w:hint="default" w:ascii="Times New Roman" w:hAnsi="Times New Roman" w:eastAsia="SimSun" w:cs="Times New Roman"/>
          <w:b/>
          <w:bCs/>
          <w:i/>
          <w:iCs/>
          <w:sz w:val="28"/>
          <w:szCs w:val="28"/>
          <w:lang w:val="ru-RU"/>
        </w:rPr>
      </w:pPr>
    </w:p>
    <w:p w14:paraId="5C9E13BC">
      <w:pPr>
        <w:jc w:val="left"/>
        <w:rPr>
          <w:rFonts w:hint="default" w:ascii="Times New Roman" w:hAnsi="Times New Roman" w:eastAsia="SimSun" w:cs="Times New Roman"/>
          <w:b/>
          <w:bCs/>
          <w:i/>
          <w:iCs/>
          <w:sz w:val="28"/>
          <w:szCs w:val="28"/>
          <w:lang w:val="ru-RU"/>
        </w:rPr>
      </w:pPr>
    </w:p>
    <w:p w14:paraId="2EE80C78">
      <w:pPr>
        <w:wordWrap w:val="0"/>
        <w:jc w:val="right"/>
        <w:rPr>
          <w:rFonts w:hint="default" w:ascii="Times New Roman" w:hAnsi="Times New Roman" w:eastAsia="SimSun" w:cs="Times New Roman"/>
          <w:b/>
          <w:bCs/>
          <w:i/>
          <w:iCs/>
          <w:sz w:val="28"/>
          <w:szCs w:val="28"/>
          <w:lang w:val="kk-KZ"/>
        </w:rPr>
      </w:pPr>
      <w:r>
        <w:rPr>
          <w:rFonts w:hint="default" w:ascii="Times New Roman" w:hAnsi="Times New Roman" w:eastAsia="SimSun" w:cs="Times New Roman"/>
          <w:b/>
          <w:bCs/>
          <w:i/>
          <w:iCs/>
          <w:sz w:val="28"/>
          <w:szCs w:val="28"/>
          <w:lang w:val="kk-KZ"/>
        </w:rPr>
        <w:t>3 бет</w:t>
      </w:r>
      <w:bookmarkStart w:id="0" w:name="_GoBack"/>
      <w:bookmarkEnd w:id="0"/>
    </w:p>
    <w:sectPr>
      <w:pgSz w:w="11906" w:h="16838"/>
      <w:pgMar w:top="1440" w:right="1080" w:bottom="1440" w:left="108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1D5807"/>
    <w:multiLevelType w:val="singleLevel"/>
    <w:tmpl w:val="ED1D5807"/>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080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32"/>
      <w:sz w:val="48"/>
      <w:szCs w:val="48"/>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Strong"/>
    <w:basedOn w:val="3"/>
    <w:qFormat/>
    <w:uiPriority w:val="0"/>
    <w:rPr>
      <w:b/>
      <w:bCs/>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15</TotalTime>
  <ScaleCrop>false</ScaleCrop>
  <LinksUpToDate>false</LinksUpToDate>
  <CharactersWithSpaces>0</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2026-05-29T13:34:15Z</dcterms:created>
  <dc:creator>Tima</dc:creator>
  <cp:lastModifiedBy>Temirlan Manat</cp:lastModifiedBy>
  <dcterms:modified xsi:type="dcterms:W3CDTF">2026-05-29T13:49:37Z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KSOTemplateDocerSaveRecord">
    <vt:lpwstr>eyJoZGlkIjoiZjY1ODY2MmRlNTczZTI0YTgxYzFiYjEzZGMxNTIxMDIiLCJ1c2VySWQiOiI1MzYwMTIxNzEzMTgyIn0=</vt:lpwstr>
  </property>
  <property fmtid="{D5CDD505-2E9C-101B-9397-08002B2CF9AE}" pid="4" name="ICV">
    <vt:lpwstr>F1131AE24CDF43108F2D242CDE1092E1_12</vt:lpwstr>
  </property>
</Properties>
</file>